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93" w:rsidRPr="001B19F9" w:rsidRDefault="006A6E8A" w:rsidP="00FB29A9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-45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1B19F9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PROJETO DE RESOLUÇÃO Nº 05 DE 02 DE AGOSTO DE 2023</w:t>
      </w:r>
    </w:p>
    <w:p w:rsidR="00E42493" w:rsidRDefault="00E42493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92F77" w:rsidRDefault="006A6E8A" w:rsidP="00FB29A9">
      <w:pPr>
        <w:pStyle w:val="normal0"/>
        <w:spacing w:line="360" w:lineRule="auto"/>
        <w:ind w:left="3686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Dispõe sobre</w:t>
      </w:r>
      <w:r w:rsidR="001B19F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alteração no artigo 132, "caput", da Resolução n. 01 de 2000 (Regimento Interno).</w:t>
      </w:r>
    </w:p>
    <w:p w:rsidR="00E42493" w:rsidRDefault="006A6E8A" w:rsidP="00FB29A9">
      <w:pPr>
        <w:pStyle w:val="normal0"/>
        <w:spacing w:line="360" w:lineRule="auto"/>
        <w:ind w:left="36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42493" w:rsidRDefault="006A6E8A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 Membros da Mesa Diretora da Câmara Municipal de Itirapuã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uso das suas atribuições, apresentam ao Plenário o seguinte Projeto de Resolução:</w:t>
      </w:r>
    </w:p>
    <w:p w:rsidR="00A92F77" w:rsidRDefault="00A92F77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2F77">
        <w:rPr>
          <w:rFonts w:ascii="Arial" w:eastAsia="Arial" w:hAnsi="Arial" w:cs="Arial"/>
          <w:b/>
          <w:sz w:val="24"/>
          <w:szCs w:val="24"/>
        </w:rPr>
        <w:t>Art. 1º -</w:t>
      </w:r>
      <w:r>
        <w:rPr>
          <w:rFonts w:ascii="Arial" w:eastAsia="Arial" w:hAnsi="Arial" w:cs="Arial"/>
          <w:sz w:val="24"/>
          <w:szCs w:val="24"/>
        </w:rPr>
        <w:t xml:space="preserve"> O art. 132, “caput”, da Resolução n. 01/2000 (Regimento Interno da Câmara Municipal de Itirapuã) passa a vigorar com a seguinte redação: </w:t>
      </w:r>
    </w:p>
    <w:p w:rsidR="00E42493" w:rsidRDefault="00E42493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ind w:left="709" w:right="4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“Art. 132 – O Pequeno</w:t>
      </w:r>
      <w:r>
        <w:rPr>
          <w:rFonts w:ascii="Arial" w:eastAsia="Arial" w:hAnsi="Arial" w:cs="Arial"/>
          <w:sz w:val="24"/>
          <w:szCs w:val="24"/>
        </w:rPr>
        <w:t xml:space="preserve"> Expediente terá duração de 30 (trinta) minutos e se destinará à leitura da ata 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sessão anterior, das correspondências dirigidas ao Poder Legislativo, ato de reflexão 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indicações </w:t>
      </w:r>
      <w:proofErr w:type="gramStart"/>
      <w:r>
        <w:rPr>
          <w:rFonts w:ascii="Arial" w:eastAsia="Arial" w:hAnsi="Arial" w:cs="Arial"/>
          <w:sz w:val="24"/>
          <w:szCs w:val="24"/>
        </w:rPr>
        <w:t>devidamente apresentadas, obedecida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ordem de leitura dos expedientes:”</w:t>
      </w:r>
    </w:p>
    <w:p w:rsidR="00E42493" w:rsidRDefault="00E42493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E42493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2F77">
        <w:rPr>
          <w:rFonts w:ascii="Arial" w:eastAsia="Arial" w:hAnsi="Arial" w:cs="Arial"/>
          <w:b/>
          <w:sz w:val="24"/>
          <w:szCs w:val="24"/>
        </w:rPr>
        <w:t>Art. 2º -</w:t>
      </w:r>
      <w:r>
        <w:rPr>
          <w:rFonts w:ascii="Arial" w:eastAsia="Arial" w:hAnsi="Arial" w:cs="Arial"/>
          <w:sz w:val="24"/>
          <w:szCs w:val="24"/>
        </w:rPr>
        <w:t xml:space="preserve"> As despesas com a execução da presente Resolução correm à conta de dotações próprias do orçamento vigente.</w:t>
      </w:r>
    </w:p>
    <w:p w:rsidR="00E42493" w:rsidRDefault="00E42493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2F77">
        <w:rPr>
          <w:rFonts w:ascii="Arial" w:eastAsia="Arial" w:hAnsi="Arial" w:cs="Arial"/>
          <w:b/>
          <w:sz w:val="24"/>
          <w:szCs w:val="24"/>
        </w:rPr>
        <w:t>Art.3º -</w:t>
      </w:r>
      <w:r>
        <w:rPr>
          <w:rFonts w:ascii="Arial" w:eastAsia="Arial" w:hAnsi="Arial" w:cs="Arial"/>
          <w:sz w:val="24"/>
          <w:szCs w:val="24"/>
        </w:rPr>
        <w:t xml:space="preserve"> Esta Resolução entra em vigor na data de sua publicação. </w:t>
      </w:r>
    </w:p>
    <w:p w:rsidR="00E42493" w:rsidRDefault="00E42493" w:rsidP="00FB29A9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Câmara Municipal de Itirapuã/SP,</w:t>
      </w:r>
    </w:p>
    <w:p w:rsidR="00E42493" w:rsidRDefault="006A6E8A" w:rsidP="00FB29A9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agosto de 2</w:t>
      </w:r>
      <w:r w:rsidR="00A92F77">
        <w:rPr>
          <w:rFonts w:ascii="Arial" w:eastAsia="Arial" w:hAnsi="Arial" w:cs="Arial"/>
          <w:sz w:val="24"/>
          <w:szCs w:val="24"/>
        </w:rPr>
        <w:t>023</w:t>
      </w:r>
      <w:r>
        <w:rPr>
          <w:rFonts w:ascii="Arial" w:eastAsia="Arial" w:hAnsi="Arial" w:cs="Arial"/>
          <w:sz w:val="24"/>
          <w:szCs w:val="24"/>
        </w:rPr>
        <w:t>.</w:t>
      </w:r>
    </w:p>
    <w:p w:rsidR="00A92F77" w:rsidRDefault="00A92F77" w:rsidP="00FB29A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746B15" w:rsidRDefault="00746B15" w:rsidP="00FB29A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A92F77" w:rsidRDefault="00A92F77" w:rsidP="00FB29A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              ________________________________</w:t>
      </w:r>
    </w:p>
    <w:tbl>
      <w:tblPr>
        <w:tblW w:w="0" w:type="auto"/>
        <w:jc w:val="center"/>
        <w:tblLook w:val="04A0"/>
      </w:tblPr>
      <w:tblGrid>
        <w:gridCol w:w="4678"/>
        <w:gridCol w:w="4132"/>
      </w:tblGrid>
      <w:tr w:rsidR="00A92F77" w:rsidTr="00A92F77">
        <w:trPr>
          <w:jc w:val="center"/>
        </w:trPr>
        <w:tc>
          <w:tcPr>
            <w:tcW w:w="4678" w:type="dxa"/>
            <w:hideMark/>
          </w:tcPr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DANIEL ANTÔNIO FERREIRA</w:t>
            </w: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Presidente</w:t>
            </w:r>
          </w:p>
        </w:tc>
        <w:tc>
          <w:tcPr>
            <w:tcW w:w="3934" w:type="dxa"/>
            <w:hideMark/>
          </w:tcPr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right="-48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RODOLFO DE SOUZA LOURENÇO</w:t>
            </w: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Vice-Presidente</w:t>
            </w:r>
          </w:p>
        </w:tc>
      </w:tr>
      <w:tr w:rsidR="00A92F77" w:rsidTr="00A92F77">
        <w:trPr>
          <w:jc w:val="center"/>
        </w:trPr>
        <w:tc>
          <w:tcPr>
            <w:tcW w:w="4678" w:type="dxa"/>
          </w:tcPr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________________________________</w:t>
            </w: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AQUINELO LEITE DA CRUZ</w:t>
            </w: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1º Secretário</w:t>
            </w:r>
          </w:p>
        </w:tc>
        <w:tc>
          <w:tcPr>
            <w:tcW w:w="3934" w:type="dxa"/>
          </w:tcPr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________________________________</w:t>
            </w: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EDVALDO TAKASHI MATSUMOTO</w:t>
            </w:r>
          </w:p>
          <w:p w:rsidR="00A92F77" w:rsidRDefault="00A92F77" w:rsidP="00FB2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2º Secretário</w:t>
            </w:r>
          </w:p>
        </w:tc>
      </w:tr>
    </w:tbl>
    <w:p w:rsidR="00A92F77" w:rsidRDefault="00A92F77" w:rsidP="00FB29A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42493" w:rsidRPr="00A92F77" w:rsidRDefault="00E42493" w:rsidP="00FB29A9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42493" w:rsidRPr="00A92F77" w:rsidRDefault="006A6E8A" w:rsidP="00FB29A9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92F77">
        <w:rPr>
          <w:rFonts w:ascii="Arial" w:eastAsia="Arial" w:hAnsi="Arial" w:cs="Arial"/>
          <w:b/>
          <w:sz w:val="24"/>
          <w:szCs w:val="24"/>
        </w:rPr>
        <w:t>EXPOSIÇÃO DE MOTIVOS</w:t>
      </w:r>
    </w:p>
    <w:p w:rsidR="00E42493" w:rsidRPr="00A92F77" w:rsidRDefault="006A6E8A" w:rsidP="00FB29A9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-4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92F77">
        <w:rPr>
          <w:rFonts w:ascii="Arial" w:eastAsia="Arial" w:hAnsi="Arial" w:cs="Arial"/>
          <w:b/>
          <w:color w:val="000000"/>
          <w:sz w:val="24"/>
          <w:szCs w:val="24"/>
        </w:rPr>
        <w:t>PROJETO DE RESOLUÇÃO Nº 05 DE 02 DE AGOSTO DE 2023</w:t>
      </w:r>
    </w:p>
    <w:p w:rsidR="00E42493" w:rsidRDefault="00E42493" w:rsidP="00FB29A9">
      <w:pPr>
        <w:pStyle w:val="normal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E42493" w:rsidP="00FB29A9">
      <w:pPr>
        <w:pStyle w:val="normal0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ind w:firstLine="26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Membros da Mesa Diretora da Câmara Municipal de Itirapuã têm a honra de submeter ao Plenário o presente Projeto de Resolução que visa à alteração do Regimento Interno.</w:t>
      </w:r>
    </w:p>
    <w:p w:rsidR="00E42493" w:rsidRDefault="00E42493" w:rsidP="00FB29A9">
      <w:pPr>
        <w:pStyle w:val="normal0"/>
        <w:spacing w:line="360" w:lineRule="auto"/>
        <w:ind w:firstLine="2694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ind w:firstLine="28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iniciativa se justifica em razão de solicitação da Subprocuradoria-Geral de Justiça Jurídica, órgão vinculado ao Ministério Público de São Paulo, em razão de representação ofertada em face do artigo 132 do Regimento Interno, cuja redação original do “cap</w:t>
      </w:r>
      <w:r>
        <w:rPr>
          <w:rFonts w:ascii="Arial" w:eastAsia="Arial" w:hAnsi="Arial" w:cs="Arial"/>
          <w:sz w:val="24"/>
          <w:szCs w:val="24"/>
        </w:rPr>
        <w:t>ut” poderia ser objeto de Ação Direta de Inconstitucionalidade, uma vez que fere o Princípio da Laicidade Estatal presente nas Constituições Estadual e Federal.</w:t>
      </w:r>
    </w:p>
    <w:p w:rsidR="00E42493" w:rsidRDefault="00E42493" w:rsidP="00FB29A9">
      <w:pPr>
        <w:pStyle w:val="normal0"/>
        <w:spacing w:line="360" w:lineRule="auto"/>
        <w:ind w:firstLine="2835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ind w:firstLine="28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Neste sentido, sem mais delongas, para que se possibilite a alteração solicitada, é que submet</w:t>
      </w:r>
      <w:r>
        <w:rPr>
          <w:rFonts w:ascii="Arial" w:eastAsia="Arial" w:hAnsi="Arial" w:cs="Arial"/>
          <w:sz w:val="24"/>
          <w:szCs w:val="24"/>
        </w:rPr>
        <w:t>emos o incluso Projeto de Resolução à apreciação desta Casa.</w:t>
      </w:r>
    </w:p>
    <w:p w:rsidR="00E42493" w:rsidRDefault="00E42493" w:rsidP="00FB29A9">
      <w:pPr>
        <w:pStyle w:val="normal0"/>
        <w:spacing w:line="360" w:lineRule="auto"/>
        <w:ind w:right="-57"/>
        <w:jc w:val="both"/>
        <w:rPr>
          <w:rFonts w:ascii="Arial" w:eastAsia="Arial" w:hAnsi="Arial" w:cs="Arial"/>
          <w:sz w:val="24"/>
          <w:szCs w:val="24"/>
        </w:rPr>
      </w:pPr>
    </w:p>
    <w:p w:rsidR="00E42493" w:rsidRDefault="006A6E8A" w:rsidP="00FB29A9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Câmara Municipal de Itirapuã/SP,</w:t>
      </w:r>
    </w:p>
    <w:p w:rsidR="00E42493" w:rsidRDefault="006A6E8A" w:rsidP="00FB29A9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agosto de 2023.</w:t>
      </w:r>
    </w:p>
    <w:p w:rsidR="00A92F77" w:rsidRDefault="00A92F77" w:rsidP="00FB29A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46B15" w:rsidRPr="00AC3B64" w:rsidRDefault="00746B15" w:rsidP="00FB29A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92F77" w:rsidRPr="00624A1F" w:rsidRDefault="00A92F77" w:rsidP="00FB29A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A92F77" w:rsidRPr="00624A1F" w:rsidRDefault="00A92F77" w:rsidP="00FB29A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24A1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</w:t>
      </w:r>
      <w:r w:rsidRPr="00624A1F">
        <w:rPr>
          <w:rFonts w:ascii="Arial" w:hAnsi="Arial" w:cs="Arial"/>
          <w:bCs/>
          <w:sz w:val="22"/>
          <w:szCs w:val="22"/>
        </w:rPr>
        <w:t>__________________________              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</w:p>
    <w:tbl>
      <w:tblPr>
        <w:tblW w:w="0" w:type="auto"/>
        <w:jc w:val="center"/>
        <w:tblLook w:val="04A0"/>
      </w:tblPr>
      <w:tblGrid>
        <w:gridCol w:w="4678"/>
        <w:gridCol w:w="4132"/>
      </w:tblGrid>
      <w:tr w:rsidR="00A92F77" w:rsidRPr="00624A1F" w:rsidTr="00371A67">
        <w:trPr>
          <w:jc w:val="center"/>
        </w:trPr>
        <w:tc>
          <w:tcPr>
            <w:tcW w:w="4678" w:type="dxa"/>
            <w:shd w:val="clear" w:color="auto" w:fill="auto"/>
          </w:tcPr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DANIEL ANTÔNIO FERREIRA</w:t>
            </w: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Presidente</w:t>
            </w:r>
          </w:p>
        </w:tc>
        <w:tc>
          <w:tcPr>
            <w:tcW w:w="3934" w:type="dxa"/>
            <w:shd w:val="clear" w:color="auto" w:fill="auto"/>
          </w:tcPr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right="-481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RODOLFO DE SOUZA LOURENÇO</w:t>
            </w: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Vice-Presidente</w:t>
            </w:r>
          </w:p>
        </w:tc>
      </w:tr>
      <w:tr w:rsidR="00A92F77" w:rsidRPr="00624A1F" w:rsidTr="00371A67">
        <w:trPr>
          <w:jc w:val="center"/>
        </w:trPr>
        <w:tc>
          <w:tcPr>
            <w:tcW w:w="4678" w:type="dxa"/>
            <w:shd w:val="clear" w:color="auto" w:fill="auto"/>
          </w:tcPr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________________________________</w:t>
            </w: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 xml:space="preserve">      AQUINELO LEITE DA CRUZ</w:t>
            </w: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ind w:left="-8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1º Secretário</w:t>
            </w:r>
          </w:p>
        </w:tc>
        <w:tc>
          <w:tcPr>
            <w:tcW w:w="3934" w:type="dxa"/>
            <w:shd w:val="clear" w:color="auto" w:fill="auto"/>
          </w:tcPr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________________________________</w:t>
            </w: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EDVALDO TAKASHI MATSUMOTO</w:t>
            </w:r>
          </w:p>
          <w:p w:rsidR="00A92F77" w:rsidRPr="00624A1F" w:rsidRDefault="00A92F77" w:rsidP="00FB29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4A1F">
              <w:rPr>
                <w:rFonts w:ascii="Arial" w:eastAsia="Calibri" w:hAnsi="Arial" w:cs="Arial"/>
                <w:sz w:val="22"/>
                <w:szCs w:val="22"/>
              </w:rPr>
              <w:t>2º Secretário</w:t>
            </w:r>
          </w:p>
        </w:tc>
      </w:tr>
    </w:tbl>
    <w:p w:rsidR="00E42493" w:rsidRDefault="00E42493" w:rsidP="00746B15">
      <w:pPr>
        <w:pStyle w:val="normal0"/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E42493" w:rsidSect="00E42493">
      <w:headerReference w:type="even" r:id="rId6"/>
      <w:headerReference w:type="default" r:id="rId7"/>
      <w:pgSz w:w="11907" w:h="16840"/>
      <w:pgMar w:top="1701" w:right="1134" w:bottom="851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93" w:rsidRDefault="00E42493" w:rsidP="00E42493">
      <w:r>
        <w:separator/>
      </w:r>
    </w:p>
  </w:endnote>
  <w:endnote w:type="continuationSeparator" w:id="0">
    <w:p w:rsidR="00E42493" w:rsidRDefault="00E42493" w:rsidP="00E42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re Baskervil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93" w:rsidRDefault="00E42493" w:rsidP="00E42493">
      <w:r>
        <w:separator/>
      </w:r>
    </w:p>
  </w:footnote>
  <w:footnote w:type="continuationSeparator" w:id="0">
    <w:p w:rsidR="00E42493" w:rsidRDefault="00E42493" w:rsidP="00E42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93" w:rsidRDefault="00E42493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6A6E8A">
      <w:rPr>
        <w:color w:val="000000"/>
      </w:rPr>
      <w:instrText>PAGE</w:instrText>
    </w:r>
    <w:r>
      <w:rPr>
        <w:color w:val="000000"/>
      </w:rPr>
      <w:fldChar w:fldCharType="end"/>
    </w:r>
  </w:p>
  <w:p w:rsidR="00E42493" w:rsidRDefault="00E42493">
    <w:pPr>
      <w:pStyle w:val="normal0"/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93" w:rsidRDefault="006A6E8A">
    <w:pPr>
      <w:pStyle w:val="normal0"/>
      <w:pBdr>
        <w:top w:val="nil"/>
        <w:left w:val="nil"/>
        <w:bottom w:val="nil"/>
        <w:right w:val="nil"/>
        <w:between w:val="nil"/>
      </w:pBdr>
      <w:ind w:right="-45"/>
      <w:jc w:val="center"/>
      <w:rPr>
        <w:rFonts w:ascii="Libre Baskerville" w:eastAsia="Libre Baskerville" w:hAnsi="Libre Baskerville" w:cs="Libre Baskerville"/>
        <w:color w:val="000000"/>
        <w:sz w:val="56"/>
        <w:szCs w:val="56"/>
      </w:rPr>
    </w:pPr>
    <w:r>
      <w:rPr>
        <w:color w:val="000000"/>
      </w:rPr>
      <w:t xml:space="preserve">       </w:t>
    </w:r>
    <w:r>
      <w:rPr>
        <w:rFonts w:ascii="Libre Baskerville" w:eastAsia="Libre Baskerville" w:hAnsi="Libre Baskerville" w:cs="Libre Baskerville"/>
        <w:i/>
        <w:color w:val="000000"/>
        <w:sz w:val="64"/>
        <w:szCs w:val="64"/>
      </w:rPr>
      <w:t>Câmara Municipal de Itirapuã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-443227</wp:posOffset>
          </wp:positionH>
          <wp:positionV relativeFrom="paragraph">
            <wp:posOffset>-123821</wp:posOffset>
          </wp:positionV>
          <wp:extent cx="1028700" cy="10287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42493" w:rsidRDefault="006A6E8A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i/>
        <w:color w:val="000000"/>
        <w:sz w:val="26"/>
        <w:szCs w:val="26"/>
      </w:rPr>
      <w:t xml:space="preserve">             </w:t>
    </w:r>
    <w:r>
      <w:rPr>
        <w:rFonts w:ascii="Calibri" w:eastAsia="Calibri" w:hAnsi="Calibri" w:cs="Calibri"/>
        <w:i/>
        <w:color w:val="000000"/>
      </w:rPr>
      <w:t xml:space="preserve">Rua </w:t>
    </w:r>
    <w:proofErr w:type="spellStart"/>
    <w:r>
      <w:rPr>
        <w:rFonts w:ascii="Calibri" w:eastAsia="Calibri" w:hAnsi="Calibri" w:cs="Calibri"/>
        <w:i/>
        <w:color w:val="000000"/>
      </w:rPr>
      <w:t>Dozito</w:t>
    </w:r>
    <w:proofErr w:type="spellEnd"/>
    <w:r>
      <w:rPr>
        <w:rFonts w:ascii="Calibri" w:eastAsia="Calibri" w:hAnsi="Calibri" w:cs="Calibri"/>
        <w:i/>
        <w:color w:val="00000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</w:rPr>
      <w:t>Malvar</w:t>
    </w:r>
    <w:proofErr w:type="spellEnd"/>
    <w:r>
      <w:rPr>
        <w:rFonts w:ascii="Calibri" w:eastAsia="Calibri" w:hAnsi="Calibri" w:cs="Calibri"/>
        <w:i/>
        <w:color w:val="000000"/>
      </w:rPr>
      <w:t xml:space="preserve"> Ribas, 4990 – Centro, Itirapuã/SP.</w:t>
    </w:r>
  </w:p>
  <w:p w:rsidR="00E42493" w:rsidRDefault="006A6E8A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  <w:sz w:val="22"/>
        <w:szCs w:val="22"/>
      </w:rPr>
    </w:pPr>
    <w:proofErr w:type="spellStart"/>
    <w:proofErr w:type="gramStart"/>
    <w:r>
      <w:rPr>
        <w:rFonts w:ascii="Calibri" w:eastAsia="Calibri" w:hAnsi="Calibri" w:cs="Calibri"/>
        <w:i/>
        <w:color w:val="000000"/>
        <w:sz w:val="22"/>
        <w:szCs w:val="22"/>
      </w:rPr>
      <w:t>website</w:t>
    </w:r>
    <w:proofErr w:type="spellEnd"/>
    <w:proofErr w:type="gramEnd"/>
    <w:r>
      <w:rPr>
        <w:rFonts w:ascii="Calibri" w:eastAsia="Calibri" w:hAnsi="Calibri" w:cs="Calibri"/>
        <w:i/>
        <w:color w:val="000000"/>
        <w:sz w:val="22"/>
        <w:szCs w:val="22"/>
      </w:rPr>
      <w:t xml:space="preserve">: </w:t>
    </w:r>
    <w:hyperlink r:id="rId2"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www.camara</w:t>
      </w:r>
    </w:hyperlink>
    <w:r>
      <w:rPr>
        <w:rFonts w:ascii="Calibri" w:eastAsia="Calibri" w:hAnsi="Calibri" w:cs="Calibri"/>
        <w:i/>
        <w:color w:val="000000"/>
        <w:sz w:val="22"/>
        <w:szCs w:val="22"/>
      </w:rPr>
      <w:t>itirapua.sp.gov.br / e-mail: secretaria@camaraitirapua.sp.gov.br</w:t>
    </w:r>
  </w:p>
  <w:p w:rsidR="00E42493" w:rsidRDefault="006A6E8A">
    <w:pPr>
      <w:pStyle w:val="normal0"/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i/>
        <w:color w:val="000000"/>
      </w:rPr>
      <w:t>Fone/Fax: (016) 3146-1356 – CEP: 14.420-000</w:t>
    </w:r>
  </w:p>
  <w:p w:rsidR="00E42493" w:rsidRDefault="00E42493">
    <w:pPr>
      <w:pStyle w:val="normal0"/>
      <w:pBdr>
        <w:top w:val="nil"/>
        <w:left w:val="nil"/>
        <w:bottom w:val="nil"/>
        <w:right w:val="nil"/>
        <w:between w:val="nil"/>
      </w:pBdr>
      <w:ind w:right="-45"/>
      <w:jc w:val="center"/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493"/>
    <w:rsid w:val="001B19F9"/>
    <w:rsid w:val="006A6E8A"/>
    <w:rsid w:val="00746B15"/>
    <w:rsid w:val="00986D18"/>
    <w:rsid w:val="00A92F77"/>
    <w:rsid w:val="00BE0F57"/>
    <w:rsid w:val="00E42493"/>
    <w:rsid w:val="00FB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424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424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424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424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424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4249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42493"/>
  </w:style>
  <w:style w:type="table" w:customStyle="1" w:styleId="TableNormal">
    <w:name w:val="Table Normal"/>
    <w:rsid w:val="00E424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4249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424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249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4249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2023-08-03T18:21:00Z</cp:lastPrinted>
  <dcterms:created xsi:type="dcterms:W3CDTF">2023-08-03T18:13:00Z</dcterms:created>
  <dcterms:modified xsi:type="dcterms:W3CDTF">2023-08-03T18:21:00Z</dcterms:modified>
</cp:coreProperties>
</file>